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4A39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center"/>
        <w:rPr>
          <w:rFonts w:ascii="微软雅黑" w:hAnsi="微软雅黑" w:eastAsia="微软雅黑" w:cs="微软雅黑"/>
          <w:i w:val="0"/>
          <w:iCs w:val="0"/>
          <w:caps w:val="0"/>
          <w:color w:val="auto"/>
          <w:spacing w:val="0"/>
          <w:sz w:val="36"/>
          <w:szCs w:val="36"/>
        </w:rPr>
      </w:pPr>
      <w:r>
        <w:rPr>
          <w:rFonts w:hint="eastAsia" w:ascii="微软雅黑" w:hAnsi="微软雅黑" w:eastAsia="微软雅黑" w:cs="微软雅黑"/>
          <w:i w:val="0"/>
          <w:iCs w:val="0"/>
          <w:caps w:val="0"/>
          <w:color w:val="auto"/>
          <w:spacing w:val="0"/>
          <w:sz w:val="36"/>
          <w:szCs w:val="36"/>
          <w:bdr w:val="none" w:color="auto" w:sz="0" w:space="0"/>
          <w:shd w:val="clear" w:fill="FFFFFF"/>
        </w:rPr>
        <w:t>宝鸡合力叉车有限公司物流运输服务项目招标公告</w:t>
      </w:r>
    </w:p>
    <w:p w14:paraId="1FD4260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bdr w:val="none" w:color="auto" w:sz="0" w:space="0"/>
          <w:shd w:val="clear" w:fill="FFFFFF"/>
        </w:rPr>
        <w:t>发布时间：2026年08月19日</w:t>
      </w:r>
    </w:p>
    <w:p w14:paraId="114E5FA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ascii="仿宋" w:hAnsi="仿宋" w:eastAsia="仿宋" w:cs="仿宋"/>
          <w:i w:val="0"/>
          <w:iCs w:val="0"/>
          <w:caps w:val="0"/>
          <w:color w:val="333333"/>
          <w:spacing w:val="0"/>
          <w:sz w:val="24"/>
          <w:szCs w:val="24"/>
          <w:bdr w:val="none" w:color="auto" w:sz="0" w:space="0"/>
          <w:shd w:val="clear" w:fill="FFFFFF"/>
        </w:rPr>
      </w:pPr>
    </w:p>
    <w:p w14:paraId="7ABA199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ascii="微软雅黑" w:hAnsi="微软雅黑" w:eastAsia="微软雅黑" w:cs="微软雅黑"/>
          <w:i w:val="0"/>
          <w:iCs w:val="0"/>
          <w:caps w:val="0"/>
          <w:color w:val="333333"/>
          <w:spacing w:val="0"/>
          <w:sz w:val="21"/>
          <w:szCs w:val="21"/>
        </w:rPr>
      </w:pPr>
      <w:r>
        <w:rPr>
          <w:rFonts w:ascii="仿宋" w:hAnsi="仿宋" w:eastAsia="仿宋" w:cs="仿宋"/>
          <w:i w:val="0"/>
          <w:iCs w:val="0"/>
          <w:caps w:val="0"/>
          <w:color w:val="333333"/>
          <w:spacing w:val="0"/>
          <w:sz w:val="24"/>
          <w:szCs w:val="24"/>
          <w:bdr w:val="none" w:color="auto" w:sz="0" w:space="0"/>
          <w:shd w:val="clear" w:fill="FFFFFF"/>
        </w:rPr>
        <w:t>安徽安天利信工程管理股份有限公司受</w:t>
      </w:r>
      <w:r>
        <w:rPr>
          <w:rFonts w:hint="eastAsia" w:ascii="仿宋" w:hAnsi="仿宋" w:eastAsia="仿宋" w:cs="仿宋"/>
          <w:i w:val="0"/>
          <w:iCs w:val="0"/>
          <w:caps w:val="0"/>
          <w:color w:val="333333"/>
          <w:spacing w:val="0"/>
          <w:sz w:val="24"/>
          <w:szCs w:val="24"/>
          <w:bdr w:val="none" w:color="auto" w:sz="0" w:space="0"/>
          <w:shd w:val="clear" w:fill="FFFFFF"/>
        </w:rPr>
        <w:t>宝鸡合力叉车有限公司委托，现对宝鸡合力叉车有限公司物</w:t>
      </w:r>
      <w:bookmarkStart w:id="0" w:name="_GoBack"/>
      <w:bookmarkEnd w:id="0"/>
      <w:r>
        <w:rPr>
          <w:rFonts w:hint="eastAsia" w:ascii="仿宋" w:hAnsi="仿宋" w:eastAsia="仿宋" w:cs="仿宋"/>
          <w:i w:val="0"/>
          <w:iCs w:val="0"/>
          <w:caps w:val="0"/>
          <w:color w:val="333333"/>
          <w:spacing w:val="0"/>
          <w:sz w:val="24"/>
          <w:szCs w:val="24"/>
          <w:bdr w:val="none" w:color="auto" w:sz="0" w:space="0"/>
          <w:shd w:val="clear" w:fill="FFFFFF"/>
        </w:rPr>
        <w:t>流运输服务项目进行国内公开招标，欢迎具备条件的国内投标人参加。</w:t>
      </w:r>
    </w:p>
    <w:p w14:paraId="63314C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eastAsia" w:ascii="微软雅黑" w:hAnsi="微软雅黑" w:eastAsia="微软雅黑" w:cs="微软雅黑"/>
          <w:i w:val="0"/>
          <w:iCs w:val="0"/>
          <w:caps w:val="0"/>
          <w:color w:val="333333"/>
          <w:spacing w:val="0"/>
        </w:rPr>
      </w:pPr>
      <w:r>
        <w:rPr>
          <w:rStyle w:val="7"/>
          <w:rFonts w:hint="eastAsia" w:ascii="仿宋" w:hAnsi="仿宋" w:eastAsia="仿宋" w:cs="仿宋"/>
          <w:b/>
          <w:i w:val="0"/>
          <w:iCs w:val="0"/>
          <w:caps w:val="0"/>
          <w:color w:val="333333"/>
          <w:spacing w:val="0"/>
          <w:sz w:val="31"/>
          <w:szCs w:val="31"/>
          <w:bdr w:val="none" w:color="auto" w:sz="0" w:space="0"/>
          <w:shd w:val="clear" w:fill="FFFFFF"/>
        </w:rPr>
        <w:t>1.招标条件</w:t>
      </w:r>
    </w:p>
    <w:p w14:paraId="7896EE4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1.1 招标人：01包：北京北方合力叉车有限公司；02包：河北合力叉车有限公司；03包：山西合力叉车有限责任公司；04包：陕西合力叉车有限责任公司‌；05包：天津北方合力叉车有限公司；06包：郑州合力叉车有限公司</w:t>
      </w:r>
    </w:p>
    <w:p w14:paraId="2021DF2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1.2 招标代理机构：安徽安天利信工程管理股份有限公司</w:t>
      </w:r>
    </w:p>
    <w:p w14:paraId="0A0E233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1.3项目名称：宝鸡合力叉车有限公司物流运输服务项目</w:t>
      </w:r>
    </w:p>
    <w:p w14:paraId="6B7C1BD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1.4 资金来源：自筹资金</w:t>
      </w:r>
    </w:p>
    <w:p w14:paraId="209AD91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1.5 项目出资比例：100%</w:t>
      </w:r>
    </w:p>
    <w:p w14:paraId="4A02F99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1.6 资金落实情况：已落实</w:t>
      </w:r>
    </w:p>
    <w:p w14:paraId="727A76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eastAsia" w:ascii="微软雅黑" w:hAnsi="微软雅黑" w:eastAsia="微软雅黑" w:cs="微软雅黑"/>
          <w:i w:val="0"/>
          <w:iCs w:val="0"/>
          <w:caps w:val="0"/>
          <w:color w:val="333333"/>
          <w:spacing w:val="0"/>
        </w:rPr>
      </w:pPr>
      <w:r>
        <w:rPr>
          <w:rStyle w:val="7"/>
          <w:rFonts w:hint="eastAsia" w:ascii="仿宋" w:hAnsi="仿宋" w:eastAsia="仿宋" w:cs="仿宋"/>
          <w:b/>
          <w:i w:val="0"/>
          <w:iCs w:val="0"/>
          <w:caps w:val="0"/>
          <w:color w:val="333333"/>
          <w:spacing w:val="0"/>
          <w:sz w:val="31"/>
          <w:szCs w:val="31"/>
          <w:bdr w:val="none" w:color="auto" w:sz="0" w:space="0"/>
          <w:shd w:val="clear" w:fill="FFFFFF"/>
        </w:rPr>
        <w:t>2.项目概况与招标范围</w:t>
      </w:r>
    </w:p>
    <w:p w14:paraId="2FE9A47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2.1招标项目编号：26AT47046706197</w:t>
      </w:r>
    </w:p>
    <w:p w14:paraId="3096604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2.2 标包划分：6个</w:t>
      </w:r>
    </w:p>
    <w:p w14:paraId="3D66722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2.3招标范围：宝鸡合力叉车有限公司物流运输服务项目，物流运输服务内容包含货物的装运、保险等相关内容。</w:t>
      </w:r>
    </w:p>
    <w:tbl>
      <w:tblPr>
        <w:tblW w:w="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529"/>
        <w:gridCol w:w="1889"/>
        <w:gridCol w:w="1279"/>
        <w:gridCol w:w="2111"/>
        <w:gridCol w:w="2528"/>
      </w:tblGrid>
      <w:tr w14:paraId="04F819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CellMar>
            <w:top w:w="0" w:type="dxa"/>
            <w:left w:w="0" w:type="dxa"/>
            <w:bottom w:w="0" w:type="dxa"/>
            <w:right w:w="0" w:type="dxa"/>
          </w:tblCellMar>
        </w:tblPrEx>
        <w:trPr>
          <w:trHeight w:val="396" w:hRule="atLeast"/>
        </w:trPr>
        <w:tc>
          <w:tcPr>
            <w:tcW w:w="57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DF55A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包号</w:t>
            </w:r>
          </w:p>
        </w:tc>
        <w:tc>
          <w:tcPr>
            <w:tcW w:w="204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3FC5AC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运输区间</w:t>
            </w:r>
          </w:p>
        </w:tc>
        <w:tc>
          <w:tcPr>
            <w:tcW w:w="138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2DA5F7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运输物资</w:t>
            </w:r>
          </w:p>
        </w:tc>
        <w:tc>
          <w:tcPr>
            <w:tcW w:w="228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4811C8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运输时效</w:t>
            </w:r>
          </w:p>
        </w:tc>
        <w:tc>
          <w:tcPr>
            <w:tcW w:w="273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0EED1E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备注</w:t>
            </w:r>
          </w:p>
        </w:tc>
      </w:tr>
      <w:tr w14:paraId="46C769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CellMar>
            <w:top w:w="0" w:type="dxa"/>
            <w:left w:w="0" w:type="dxa"/>
            <w:bottom w:w="0" w:type="dxa"/>
            <w:right w:w="0" w:type="dxa"/>
          </w:tblCellMar>
        </w:tblPrEx>
        <w:trPr>
          <w:trHeight w:val="696" w:hRule="atLeast"/>
        </w:trPr>
        <w:tc>
          <w:tcPr>
            <w:tcW w:w="57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2BE672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01</w:t>
            </w:r>
          </w:p>
        </w:tc>
        <w:tc>
          <w:tcPr>
            <w:tcW w:w="204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7ADEC0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宝鸡-北京地区</w:t>
            </w:r>
          </w:p>
        </w:tc>
        <w:tc>
          <w:tcPr>
            <w:tcW w:w="138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3D54B2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叉车运输</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7B76A9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详见招标文件</w:t>
            </w:r>
          </w:p>
        </w:tc>
        <w:tc>
          <w:tcPr>
            <w:tcW w:w="2730" w:type="dxa"/>
            <w:vMerge w:val="restar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507B0E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预计年发运台数详见招标文件开标一览表</w:t>
            </w:r>
          </w:p>
        </w:tc>
      </w:tr>
      <w:tr w14:paraId="2750A9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CellMar>
            <w:top w:w="0" w:type="dxa"/>
            <w:left w:w="0" w:type="dxa"/>
            <w:bottom w:w="0" w:type="dxa"/>
            <w:right w:w="0" w:type="dxa"/>
          </w:tblCellMar>
        </w:tblPrEx>
        <w:trPr>
          <w:trHeight w:val="72" w:hRule="atLeast"/>
        </w:trPr>
        <w:tc>
          <w:tcPr>
            <w:tcW w:w="57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01918A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02</w:t>
            </w:r>
          </w:p>
        </w:tc>
        <w:tc>
          <w:tcPr>
            <w:tcW w:w="204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03E156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宝鸡-河北地区</w:t>
            </w:r>
          </w:p>
        </w:tc>
        <w:tc>
          <w:tcPr>
            <w:tcW w:w="138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0F69F1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叉车运输</w:t>
            </w: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101AE06A">
            <w:pPr>
              <w:jc w:val="left"/>
              <w:rPr>
                <w:rFonts w:hint="eastAsia" w:ascii="微软雅黑" w:hAnsi="微软雅黑" w:eastAsia="微软雅黑" w:cs="微软雅黑"/>
                <w:i w:val="0"/>
                <w:iCs w:val="0"/>
                <w:caps w:val="0"/>
                <w:color w:val="333333"/>
                <w:spacing w:val="0"/>
                <w:sz w:val="21"/>
                <w:szCs w:val="21"/>
              </w:rPr>
            </w:pPr>
          </w:p>
        </w:tc>
        <w:tc>
          <w:tcPr>
            <w:tcW w:w="2730" w:type="dxa"/>
            <w:vMerge w:val="continue"/>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1CF0B7A0">
            <w:pPr>
              <w:jc w:val="left"/>
              <w:rPr>
                <w:rFonts w:hint="eastAsia" w:ascii="微软雅黑" w:hAnsi="微软雅黑" w:eastAsia="微软雅黑" w:cs="微软雅黑"/>
                <w:i w:val="0"/>
                <w:iCs w:val="0"/>
                <w:caps w:val="0"/>
                <w:color w:val="333333"/>
                <w:spacing w:val="0"/>
                <w:sz w:val="21"/>
                <w:szCs w:val="21"/>
              </w:rPr>
            </w:pPr>
          </w:p>
        </w:tc>
      </w:tr>
      <w:tr w14:paraId="0D7E63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CellMar>
            <w:top w:w="0" w:type="dxa"/>
            <w:left w:w="0" w:type="dxa"/>
            <w:bottom w:w="0" w:type="dxa"/>
            <w:right w:w="0" w:type="dxa"/>
          </w:tblCellMar>
        </w:tblPrEx>
        <w:trPr>
          <w:trHeight w:val="72" w:hRule="atLeast"/>
        </w:trPr>
        <w:tc>
          <w:tcPr>
            <w:tcW w:w="57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3208A1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03</w:t>
            </w:r>
          </w:p>
        </w:tc>
        <w:tc>
          <w:tcPr>
            <w:tcW w:w="204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2ED4FD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宝鸡-山西地区</w:t>
            </w:r>
          </w:p>
        </w:tc>
        <w:tc>
          <w:tcPr>
            <w:tcW w:w="138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338DFC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叉车运输</w:t>
            </w: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601A7D43">
            <w:pPr>
              <w:jc w:val="left"/>
              <w:rPr>
                <w:rFonts w:hint="eastAsia" w:ascii="微软雅黑" w:hAnsi="微软雅黑" w:eastAsia="微软雅黑" w:cs="微软雅黑"/>
                <w:i w:val="0"/>
                <w:iCs w:val="0"/>
                <w:caps w:val="0"/>
                <w:color w:val="333333"/>
                <w:spacing w:val="0"/>
                <w:sz w:val="21"/>
                <w:szCs w:val="21"/>
              </w:rPr>
            </w:pPr>
          </w:p>
        </w:tc>
        <w:tc>
          <w:tcPr>
            <w:tcW w:w="2730" w:type="dxa"/>
            <w:vMerge w:val="continue"/>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29910F57">
            <w:pPr>
              <w:jc w:val="left"/>
              <w:rPr>
                <w:rFonts w:hint="eastAsia" w:ascii="微软雅黑" w:hAnsi="微软雅黑" w:eastAsia="微软雅黑" w:cs="微软雅黑"/>
                <w:i w:val="0"/>
                <w:iCs w:val="0"/>
                <w:caps w:val="0"/>
                <w:color w:val="333333"/>
                <w:spacing w:val="0"/>
                <w:sz w:val="21"/>
                <w:szCs w:val="21"/>
              </w:rPr>
            </w:pPr>
          </w:p>
        </w:tc>
      </w:tr>
      <w:tr w14:paraId="0A727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CellMar>
            <w:top w:w="0" w:type="dxa"/>
            <w:left w:w="0" w:type="dxa"/>
            <w:bottom w:w="0" w:type="dxa"/>
            <w:right w:w="0" w:type="dxa"/>
          </w:tblCellMar>
        </w:tblPrEx>
        <w:trPr>
          <w:trHeight w:val="72" w:hRule="atLeast"/>
        </w:trPr>
        <w:tc>
          <w:tcPr>
            <w:tcW w:w="57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321638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04</w:t>
            </w:r>
          </w:p>
        </w:tc>
        <w:tc>
          <w:tcPr>
            <w:tcW w:w="204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73CB5C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宝鸡-陕西地区</w:t>
            </w:r>
          </w:p>
        </w:tc>
        <w:tc>
          <w:tcPr>
            <w:tcW w:w="138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0CDB1B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叉车运输</w:t>
            </w: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6B073201">
            <w:pPr>
              <w:jc w:val="left"/>
              <w:rPr>
                <w:rFonts w:hint="eastAsia" w:ascii="微软雅黑" w:hAnsi="微软雅黑" w:eastAsia="微软雅黑" w:cs="微软雅黑"/>
                <w:i w:val="0"/>
                <w:iCs w:val="0"/>
                <w:caps w:val="0"/>
                <w:color w:val="333333"/>
                <w:spacing w:val="0"/>
                <w:sz w:val="21"/>
                <w:szCs w:val="21"/>
              </w:rPr>
            </w:pPr>
          </w:p>
        </w:tc>
        <w:tc>
          <w:tcPr>
            <w:tcW w:w="2730" w:type="dxa"/>
            <w:vMerge w:val="continue"/>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2BDECF79">
            <w:pPr>
              <w:jc w:val="left"/>
              <w:rPr>
                <w:rFonts w:hint="eastAsia" w:ascii="微软雅黑" w:hAnsi="微软雅黑" w:eastAsia="微软雅黑" w:cs="微软雅黑"/>
                <w:i w:val="0"/>
                <w:iCs w:val="0"/>
                <w:caps w:val="0"/>
                <w:color w:val="333333"/>
                <w:spacing w:val="0"/>
                <w:sz w:val="21"/>
                <w:szCs w:val="21"/>
              </w:rPr>
            </w:pPr>
          </w:p>
        </w:tc>
      </w:tr>
      <w:tr w14:paraId="756CFC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CellMar>
            <w:top w:w="0" w:type="dxa"/>
            <w:left w:w="0" w:type="dxa"/>
            <w:bottom w:w="0" w:type="dxa"/>
            <w:right w:w="0" w:type="dxa"/>
          </w:tblCellMar>
        </w:tblPrEx>
        <w:trPr>
          <w:trHeight w:val="72" w:hRule="atLeast"/>
        </w:trPr>
        <w:tc>
          <w:tcPr>
            <w:tcW w:w="57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275686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05</w:t>
            </w:r>
          </w:p>
        </w:tc>
        <w:tc>
          <w:tcPr>
            <w:tcW w:w="204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46981A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宝鸡-天津地区</w:t>
            </w:r>
          </w:p>
        </w:tc>
        <w:tc>
          <w:tcPr>
            <w:tcW w:w="138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5E13BF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叉车运输</w:t>
            </w: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177C9EC1">
            <w:pPr>
              <w:jc w:val="left"/>
              <w:rPr>
                <w:rFonts w:hint="eastAsia" w:ascii="微软雅黑" w:hAnsi="微软雅黑" w:eastAsia="微软雅黑" w:cs="微软雅黑"/>
                <w:i w:val="0"/>
                <w:iCs w:val="0"/>
                <w:caps w:val="0"/>
                <w:color w:val="333333"/>
                <w:spacing w:val="0"/>
                <w:sz w:val="21"/>
                <w:szCs w:val="21"/>
              </w:rPr>
            </w:pPr>
          </w:p>
        </w:tc>
        <w:tc>
          <w:tcPr>
            <w:tcW w:w="2730" w:type="dxa"/>
            <w:vMerge w:val="continue"/>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3D76AA0F">
            <w:pPr>
              <w:jc w:val="left"/>
              <w:rPr>
                <w:rFonts w:hint="eastAsia" w:ascii="微软雅黑" w:hAnsi="微软雅黑" w:eastAsia="微软雅黑" w:cs="微软雅黑"/>
                <w:i w:val="0"/>
                <w:iCs w:val="0"/>
                <w:caps w:val="0"/>
                <w:color w:val="333333"/>
                <w:spacing w:val="0"/>
                <w:sz w:val="21"/>
                <w:szCs w:val="21"/>
              </w:rPr>
            </w:pPr>
          </w:p>
        </w:tc>
      </w:tr>
      <w:tr w14:paraId="7A61EB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 w:hRule="atLeast"/>
        </w:trPr>
        <w:tc>
          <w:tcPr>
            <w:tcW w:w="57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3C44B6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06</w:t>
            </w:r>
          </w:p>
        </w:tc>
        <w:tc>
          <w:tcPr>
            <w:tcW w:w="204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65CAC4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宝鸡-河南地区</w:t>
            </w:r>
          </w:p>
        </w:tc>
        <w:tc>
          <w:tcPr>
            <w:tcW w:w="1380" w:type="dxa"/>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223B97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rPr>
              <w:t>叉车运输</w:t>
            </w: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4815F182">
            <w:pPr>
              <w:jc w:val="left"/>
              <w:rPr>
                <w:rFonts w:hint="eastAsia" w:ascii="微软雅黑" w:hAnsi="微软雅黑" w:eastAsia="微软雅黑" w:cs="微软雅黑"/>
                <w:i w:val="0"/>
                <w:iCs w:val="0"/>
                <w:caps w:val="0"/>
                <w:color w:val="333333"/>
                <w:spacing w:val="0"/>
                <w:sz w:val="21"/>
                <w:szCs w:val="21"/>
              </w:rPr>
            </w:pPr>
          </w:p>
        </w:tc>
        <w:tc>
          <w:tcPr>
            <w:tcW w:w="2730" w:type="dxa"/>
            <w:vMerge w:val="continue"/>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center"/>
          </w:tcPr>
          <w:p w14:paraId="55946C55">
            <w:pPr>
              <w:jc w:val="left"/>
              <w:rPr>
                <w:rFonts w:hint="eastAsia" w:ascii="微软雅黑" w:hAnsi="微软雅黑" w:eastAsia="微软雅黑" w:cs="微软雅黑"/>
                <w:i w:val="0"/>
                <w:iCs w:val="0"/>
                <w:caps w:val="0"/>
                <w:color w:val="333333"/>
                <w:spacing w:val="0"/>
                <w:sz w:val="21"/>
                <w:szCs w:val="21"/>
              </w:rPr>
            </w:pPr>
          </w:p>
        </w:tc>
      </w:tr>
    </w:tbl>
    <w:p w14:paraId="0E90405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2.4 服务期：1年</w:t>
      </w:r>
      <w:r>
        <w:rPr>
          <w:rFonts w:hint="eastAsia" w:ascii="仿宋" w:hAnsi="仿宋" w:eastAsia="仿宋" w:cs="仿宋"/>
          <w:i w:val="0"/>
          <w:iCs w:val="0"/>
          <w:caps w:val="0"/>
          <w:color w:val="333333"/>
          <w:spacing w:val="0"/>
          <w:sz w:val="28"/>
          <w:szCs w:val="28"/>
          <w:bdr w:val="none" w:color="auto" w:sz="0" w:space="0"/>
          <w:shd w:val="clear" w:fill="FFFFFF"/>
        </w:rPr>
        <w:t>；</w:t>
      </w:r>
    </w:p>
    <w:p w14:paraId="4A5F0BA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2.5 服务地点：招标人指定地点。</w:t>
      </w:r>
    </w:p>
    <w:p w14:paraId="2486C6A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2.6 其他：本项目共分为6个包次，投标人可根据自身情况，对一个或多个包次进行投标，可中标其中的一个或多个包次，每包次选择1家中标人。</w:t>
      </w:r>
    </w:p>
    <w:p w14:paraId="167ECC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eastAsia" w:ascii="微软雅黑" w:hAnsi="微软雅黑" w:eastAsia="微软雅黑" w:cs="微软雅黑"/>
          <w:i w:val="0"/>
          <w:iCs w:val="0"/>
          <w:caps w:val="0"/>
          <w:color w:val="333333"/>
          <w:spacing w:val="0"/>
        </w:rPr>
      </w:pPr>
      <w:r>
        <w:rPr>
          <w:rStyle w:val="7"/>
          <w:rFonts w:hint="eastAsia" w:ascii="仿宋" w:hAnsi="仿宋" w:eastAsia="仿宋" w:cs="仿宋"/>
          <w:b/>
          <w:i w:val="0"/>
          <w:iCs w:val="0"/>
          <w:caps w:val="0"/>
          <w:color w:val="333333"/>
          <w:spacing w:val="0"/>
          <w:sz w:val="31"/>
          <w:szCs w:val="31"/>
          <w:bdr w:val="none" w:color="auto" w:sz="0" w:space="0"/>
          <w:shd w:val="clear" w:fill="FFFFFF"/>
        </w:rPr>
        <w:t>3.资格审查方式</w:t>
      </w:r>
    </w:p>
    <w:p w14:paraId="23C71FA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资格后审</w:t>
      </w:r>
    </w:p>
    <w:p w14:paraId="3C0485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eastAsia" w:ascii="微软雅黑" w:hAnsi="微软雅黑" w:eastAsia="微软雅黑" w:cs="微软雅黑"/>
          <w:i w:val="0"/>
          <w:iCs w:val="0"/>
          <w:caps w:val="0"/>
          <w:color w:val="333333"/>
          <w:spacing w:val="0"/>
        </w:rPr>
      </w:pPr>
      <w:r>
        <w:rPr>
          <w:rStyle w:val="7"/>
          <w:rFonts w:hint="eastAsia" w:ascii="仿宋" w:hAnsi="仿宋" w:eastAsia="仿宋" w:cs="仿宋"/>
          <w:b/>
          <w:i w:val="0"/>
          <w:iCs w:val="0"/>
          <w:caps w:val="0"/>
          <w:color w:val="333333"/>
          <w:spacing w:val="0"/>
          <w:sz w:val="31"/>
          <w:szCs w:val="31"/>
          <w:bdr w:val="none" w:color="auto" w:sz="0" w:space="0"/>
          <w:shd w:val="clear" w:fill="FFFFFF"/>
        </w:rPr>
        <w:t>4. 投标人资格要求（每个包）</w:t>
      </w:r>
    </w:p>
    <w:p w14:paraId="578AC60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192"/>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4.1资质要求：</w:t>
      </w:r>
    </w:p>
    <w:p w14:paraId="7FCD44A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192"/>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（1）投标人须具有独立承担民事责任的能力（证明材料提供营业执照或事业单位法人登记证书）；</w:t>
      </w:r>
    </w:p>
    <w:p w14:paraId="783D8AD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192"/>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（2）投标人须具有运管部门核发的有效的《道路运输经营许可证》，可从事货物运输服务；</w:t>
      </w:r>
    </w:p>
    <w:p w14:paraId="7BA2C12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192"/>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（3）投标人应能够提供24小时运输服务，具有流畅的信息沟通渠道.固定的联络人员和联系方式（提供承诺函）；</w:t>
      </w:r>
    </w:p>
    <w:p w14:paraId="5B00124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192"/>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（4）投标人须具有完成本项目运输的自有车辆和社会合作车辆数合计不少于10辆；</w:t>
      </w:r>
      <w:r>
        <w:rPr>
          <w:rFonts w:hint="eastAsia" w:ascii="微软雅黑" w:hAnsi="微软雅黑" w:eastAsia="微软雅黑" w:cs="微软雅黑"/>
          <w:i w:val="0"/>
          <w:iCs w:val="0"/>
          <w:caps w:val="0"/>
          <w:color w:val="333333"/>
          <w:spacing w:val="0"/>
          <w:sz w:val="24"/>
          <w:szCs w:val="24"/>
          <w:bdr w:val="none" w:color="auto" w:sz="0" w:space="0"/>
          <w:shd w:val="clear" w:fill="FFFFFF"/>
        </w:rPr>
        <w:br w:type="textWrapping"/>
      </w:r>
      <w:r>
        <w:rPr>
          <w:rFonts w:hint="eastAsia" w:ascii="仿宋" w:hAnsi="仿宋" w:eastAsia="仿宋" w:cs="仿宋"/>
          <w:i w:val="0"/>
          <w:iCs w:val="0"/>
          <w:caps w:val="0"/>
          <w:color w:val="333333"/>
          <w:spacing w:val="0"/>
          <w:sz w:val="24"/>
          <w:szCs w:val="24"/>
          <w:bdr w:val="none" w:color="auto" w:sz="0" w:space="0"/>
          <w:shd w:val="clear" w:fill="FFFFFF"/>
        </w:rPr>
        <w:t>注：1）</w:t>
      </w:r>
      <w:r>
        <w:rPr>
          <w:rStyle w:val="7"/>
          <w:rFonts w:hint="eastAsia" w:ascii="仿宋" w:hAnsi="仿宋" w:eastAsia="仿宋" w:cs="仿宋"/>
          <w:i w:val="0"/>
          <w:iCs w:val="0"/>
          <w:caps w:val="0"/>
          <w:color w:val="333333"/>
          <w:spacing w:val="0"/>
          <w:sz w:val="24"/>
          <w:szCs w:val="24"/>
          <w:bdr w:val="none" w:color="auto" w:sz="0" w:space="0"/>
          <w:shd w:val="clear" w:fill="FFFFFF"/>
        </w:rPr>
        <w:t>关于“车辆”的要求：1台牵引车+1台挂车算作1辆车，其中牵引车的准牵引质量不小于30吨，挂车的核载质量不小于30吨；同一牵引车和挂车不得重复组合，举例说明：牵引车A和挂车B“组合”成1辆车，那么牵引车A和挂车B就不能再出现在其他组合车辆中；</w:t>
      </w:r>
      <w:r>
        <w:rPr>
          <w:rFonts w:hint="eastAsia" w:ascii="微软雅黑" w:hAnsi="微软雅黑" w:eastAsia="微软雅黑" w:cs="微软雅黑"/>
          <w:i w:val="0"/>
          <w:iCs w:val="0"/>
          <w:caps w:val="0"/>
          <w:color w:val="333333"/>
          <w:spacing w:val="0"/>
          <w:sz w:val="24"/>
          <w:szCs w:val="24"/>
          <w:bdr w:val="none" w:color="auto" w:sz="0" w:space="0"/>
          <w:shd w:val="clear" w:fill="FFFFFF"/>
        </w:rPr>
        <w:br w:type="textWrapping"/>
      </w:r>
      <w:r>
        <w:rPr>
          <w:rFonts w:hint="eastAsia" w:ascii="仿宋" w:hAnsi="仿宋" w:eastAsia="仿宋" w:cs="仿宋"/>
          <w:i w:val="0"/>
          <w:iCs w:val="0"/>
          <w:caps w:val="0"/>
          <w:color w:val="333333"/>
          <w:spacing w:val="0"/>
          <w:sz w:val="24"/>
          <w:szCs w:val="24"/>
          <w:bdr w:val="none" w:color="auto" w:sz="0" w:space="0"/>
          <w:shd w:val="clear" w:fill="FFFFFF"/>
        </w:rPr>
        <w:t>    2）投标人提供自有车辆的，须提供有效的行驶证</w:t>
      </w:r>
      <w:r>
        <w:rPr>
          <w:rStyle w:val="7"/>
          <w:rFonts w:hint="eastAsia" w:ascii="仿宋" w:hAnsi="仿宋" w:eastAsia="仿宋" w:cs="仿宋"/>
          <w:i w:val="0"/>
          <w:iCs w:val="0"/>
          <w:caps w:val="0"/>
          <w:color w:val="333333"/>
          <w:spacing w:val="0"/>
          <w:sz w:val="24"/>
          <w:szCs w:val="24"/>
          <w:bdr w:val="none" w:color="auto" w:sz="0" w:space="0"/>
          <w:shd w:val="clear" w:fill="FFFFFF"/>
        </w:rPr>
        <w:t>（年检日期应在有效期内）</w:t>
      </w:r>
      <w:r>
        <w:rPr>
          <w:rFonts w:hint="eastAsia" w:ascii="仿宋" w:hAnsi="仿宋" w:eastAsia="仿宋" w:cs="仿宋"/>
          <w:i w:val="0"/>
          <w:iCs w:val="0"/>
          <w:caps w:val="0"/>
          <w:color w:val="333333"/>
          <w:spacing w:val="0"/>
          <w:sz w:val="24"/>
          <w:szCs w:val="24"/>
          <w:bdr w:val="none" w:color="auto" w:sz="0" w:space="0"/>
          <w:shd w:val="clear" w:fill="FFFFFF"/>
        </w:rPr>
        <w:t>及牵引车的保险证明材料扫描件；提供社会合作车辆的，须提供有效的行驶证</w:t>
      </w:r>
      <w:r>
        <w:rPr>
          <w:rStyle w:val="7"/>
          <w:rFonts w:hint="eastAsia" w:ascii="仿宋" w:hAnsi="仿宋" w:eastAsia="仿宋" w:cs="仿宋"/>
          <w:i w:val="0"/>
          <w:iCs w:val="0"/>
          <w:caps w:val="0"/>
          <w:color w:val="333333"/>
          <w:spacing w:val="0"/>
          <w:sz w:val="24"/>
          <w:szCs w:val="24"/>
          <w:bdr w:val="none" w:color="auto" w:sz="0" w:space="0"/>
          <w:shd w:val="clear" w:fill="FFFFFF"/>
        </w:rPr>
        <w:t>（年检日期应在有效期内）</w:t>
      </w:r>
      <w:r>
        <w:rPr>
          <w:rFonts w:hint="eastAsia" w:ascii="仿宋" w:hAnsi="仿宋" w:eastAsia="仿宋" w:cs="仿宋"/>
          <w:i w:val="0"/>
          <w:iCs w:val="0"/>
          <w:caps w:val="0"/>
          <w:color w:val="333333"/>
          <w:spacing w:val="0"/>
          <w:sz w:val="24"/>
          <w:szCs w:val="24"/>
          <w:bdr w:val="none" w:color="auto" w:sz="0" w:space="0"/>
          <w:shd w:val="clear" w:fill="FFFFFF"/>
        </w:rPr>
        <w:t>、租赁协议及社会合作车辆中牵引车有效的保险证明材料扫描件，牵引车的保险证明材料中至少应包含交强险，挂车的保险不作要求。</w:t>
      </w:r>
      <w:r>
        <w:rPr>
          <w:rFonts w:hint="eastAsia" w:ascii="微软雅黑" w:hAnsi="微软雅黑" w:eastAsia="微软雅黑" w:cs="微软雅黑"/>
          <w:i w:val="0"/>
          <w:iCs w:val="0"/>
          <w:caps w:val="0"/>
          <w:color w:val="333333"/>
          <w:spacing w:val="0"/>
          <w:sz w:val="24"/>
          <w:szCs w:val="24"/>
          <w:bdr w:val="none" w:color="auto" w:sz="0" w:space="0"/>
          <w:shd w:val="clear" w:fill="FFFFFF"/>
        </w:rPr>
        <w:br w:type="textWrapping"/>
      </w:r>
      <w:r>
        <w:rPr>
          <w:rFonts w:hint="eastAsia" w:ascii="仿宋" w:hAnsi="仿宋" w:eastAsia="仿宋" w:cs="仿宋"/>
          <w:i w:val="0"/>
          <w:iCs w:val="0"/>
          <w:caps w:val="0"/>
          <w:color w:val="333333"/>
          <w:spacing w:val="0"/>
          <w:sz w:val="24"/>
          <w:szCs w:val="24"/>
          <w:bdr w:val="none" w:color="auto" w:sz="0" w:space="0"/>
          <w:shd w:val="clear" w:fill="FFFFFF"/>
        </w:rPr>
        <w:t>    3）以上资料中牵引车和挂车的行驶证都要提供；</w:t>
      </w:r>
    </w:p>
    <w:p w14:paraId="6698FC1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192"/>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5）投标人承诺具有与保险公司签订的年度货物保险合同，保险额度可覆盖本次运输过程中所发生的所有货物丢失损毁等风险，货物保险额不低于人民币5000万元，保险周期覆盖整个运输服务期，若投标人已有的年度货物保险合同未能覆盖本次运输服务周期的，在其货物保险合同到期后续办货物保险额不低于人民币5000万元的货物保险合同，并确保能够覆盖本项目的运输服务周期（本次投标须提供承诺函）；</w:t>
      </w:r>
      <w:r>
        <w:rPr>
          <w:rStyle w:val="7"/>
          <w:rFonts w:hint="eastAsia" w:ascii="仿宋" w:hAnsi="仿宋" w:eastAsia="仿宋" w:cs="仿宋"/>
          <w:i w:val="0"/>
          <w:iCs w:val="0"/>
          <w:caps w:val="0"/>
          <w:color w:val="333333"/>
          <w:spacing w:val="0"/>
          <w:sz w:val="24"/>
          <w:szCs w:val="24"/>
          <w:u w:val="single"/>
          <w:bdr w:val="none" w:color="auto" w:sz="0" w:space="0"/>
          <w:shd w:val="clear" w:fill="FFFFFF"/>
        </w:rPr>
        <w:t>注：年度货物保险合同的签订主体须为投标人，否则取消中标资格。</w:t>
      </w:r>
    </w:p>
    <w:p w14:paraId="34C2E98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4.2财务要求：/</w:t>
      </w:r>
    </w:p>
    <w:p w14:paraId="1043E93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44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4.3其他要求：单位负责人为同一人或者存在控股、管理关系的不同单位，不得参加同一包次或者未划分包次的同一招标项目；</w:t>
      </w:r>
    </w:p>
    <w:p w14:paraId="7414243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4.4至递交投标文件截止时间止，投标人不得存在以下几种情形之一：</w:t>
      </w:r>
    </w:p>
    <w:p w14:paraId="46733DC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①在国家企业信用信息公示系统（http://www.gsxt.gov.cn/）中被列入经营异常名录、严重违法失信企业名单；</w:t>
      </w:r>
    </w:p>
    <w:p w14:paraId="50492F4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②在“信用中国”网站（http://www.creditchina.gov.cn/）中被列入重大税收违法失信主体名单；</w:t>
      </w:r>
    </w:p>
    <w:p w14:paraId="3507120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③在“信用中国”网站（http://www.creditchina.gov.cn/）中被列入失信被执行人名单；</w:t>
      </w:r>
    </w:p>
    <w:p w14:paraId="2DB9747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444"/>
        <w:jc w:val="left"/>
        <w:rPr>
          <w:rFonts w:hint="eastAsia" w:ascii="微软雅黑" w:hAnsi="微软雅黑" w:eastAsia="微软雅黑" w:cs="微软雅黑"/>
          <w:i w:val="0"/>
          <w:iCs w:val="0"/>
          <w:caps w:val="0"/>
          <w:color w:val="333333"/>
          <w:spacing w:val="0"/>
          <w:sz w:val="21"/>
          <w:szCs w:val="21"/>
        </w:rPr>
      </w:pPr>
      <w:r>
        <w:rPr>
          <w:rStyle w:val="7"/>
          <w:rFonts w:hint="eastAsia" w:ascii="仿宋" w:hAnsi="仿宋" w:eastAsia="仿宋" w:cs="仿宋"/>
          <w:i w:val="0"/>
          <w:iCs w:val="0"/>
          <w:caps w:val="0"/>
          <w:color w:val="333333"/>
          <w:spacing w:val="0"/>
          <w:sz w:val="24"/>
          <w:szCs w:val="24"/>
          <w:bdr w:val="none" w:color="auto" w:sz="0" w:space="0"/>
          <w:shd w:val="clear" w:fill="FFFFFF"/>
        </w:rPr>
        <w:t>④投标人被安徽叉车集团有限责任公司列入业务往来负面清单的。</w:t>
      </w:r>
    </w:p>
    <w:p w14:paraId="3E97925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44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4.5投标人不得存在招标文件第二章投标人须知第1.4.3项、第1.4.4项规定的情形。</w:t>
      </w:r>
    </w:p>
    <w:p w14:paraId="5E0D1AD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44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4.6本招标项目不接受联合体投标。</w:t>
      </w:r>
    </w:p>
    <w:p w14:paraId="75F2026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192"/>
        <w:jc w:val="left"/>
        <w:rPr>
          <w:rFonts w:hint="eastAsia" w:ascii="微软雅黑" w:hAnsi="微软雅黑" w:eastAsia="微软雅黑" w:cs="微软雅黑"/>
          <w:i w:val="0"/>
          <w:iCs w:val="0"/>
          <w:caps w:val="0"/>
          <w:color w:val="333333"/>
          <w:spacing w:val="0"/>
          <w:sz w:val="21"/>
          <w:szCs w:val="21"/>
        </w:rPr>
      </w:pPr>
      <w:r>
        <w:rPr>
          <w:rStyle w:val="7"/>
          <w:rFonts w:hint="eastAsia" w:ascii="仿宋" w:hAnsi="仿宋" w:eastAsia="仿宋" w:cs="仿宋"/>
          <w:i w:val="0"/>
          <w:iCs w:val="0"/>
          <w:caps w:val="0"/>
          <w:color w:val="333333"/>
          <w:spacing w:val="0"/>
          <w:sz w:val="24"/>
          <w:szCs w:val="24"/>
          <w:bdr w:val="none" w:color="auto" w:sz="0" w:space="0"/>
          <w:shd w:val="clear" w:fill="FFFFFF"/>
        </w:rPr>
        <w:t>注：以上以评标委员会在评标现场通过“信用中国”网站（www.creditchina.gov.cn）、国家企业信用信息公示系统（http://www.gsxt.gov.cn/）网站查询为准，如遇网站系统故障等其他原因导致无法查询，以投标人承诺函为准；如投标人承诺与实际不符，招标人有权取消其中标（或中标候选）资格，并将报监管部门处理。</w:t>
      </w:r>
    </w:p>
    <w:p w14:paraId="0A44C25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jc w:val="left"/>
        <w:rPr>
          <w:rFonts w:hint="eastAsia" w:ascii="微软雅黑" w:hAnsi="微软雅黑" w:eastAsia="微软雅黑" w:cs="微软雅黑"/>
          <w:i w:val="0"/>
          <w:iCs w:val="0"/>
          <w:caps w:val="0"/>
          <w:color w:val="333333"/>
          <w:spacing w:val="0"/>
          <w:sz w:val="21"/>
          <w:szCs w:val="21"/>
        </w:rPr>
      </w:pPr>
      <w:r>
        <w:rPr>
          <w:rStyle w:val="7"/>
          <w:rFonts w:hint="eastAsia" w:ascii="仿宋" w:hAnsi="仿宋" w:eastAsia="仿宋" w:cs="仿宋"/>
          <w:i w:val="0"/>
          <w:iCs w:val="0"/>
          <w:caps w:val="0"/>
          <w:color w:val="333333"/>
          <w:spacing w:val="0"/>
          <w:sz w:val="31"/>
          <w:szCs w:val="31"/>
          <w:bdr w:val="none" w:color="auto" w:sz="0" w:space="0"/>
          <w:shd w:val="clear" w:fill="FFFFFF"/>
        </w:rPr>
        <w:t>5. 招标文件的获取</w:t>
      </w:r>
    </w:p>
    <w:p w14:paraId="4713B11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5.1、凡有意参加投标者，请于2026年8月19日至2026年9月3日下午17:00(北京时间，下同)，登录“安天e采招标采购电子交易平台”（网址：https://www.xinecai.com/）下载电子招标文件。</w:t>
      </w:r>
    </w:p>
    <w:p w14:paraId="56D512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336"/>
        <w:jc w:val="left"/>
        <w:rPr>
          <w:rFonts w:hint="eastAsia" w:ascii="微软雅黑" w:hAnsi="微软雅黑" w:eastAsia="微软雅黑" w:cs="微软雅黑"/>
          <w:i w:val="0"/>
          <w:iCs w:val="0"/>
          <w:caps w:val="0"/>
          <w:color w:val="333333"/>
          <w:spacing w:val="0"/>
        </w:rPr>
      </w:pPr>
      <w:r>
        <w:rPr>
          <w:rFonts w:hint="eastAsia" w:ascii="仿宋" w:hAnsi="仿宋" w:eastAsia="仿宋" w:cs="仿宋"/>
          <w:i w:val="0"/>
          <w:iCs w:val="0"/>
          <w:caps w:val="0"/>
          <w:color w:val="333333"/>
          <w:spacing w:val="0"/>
          <w:sz w:val="24"/>
          <w:szCs w:val="24"/>
          <w:bdr w:val="none" w:color="auto" w:sz="0" w:space="0"/>
          <w:shd w:val="clear" w:fill="FFFFFF"/>
        </w:rPr>
        <w:t>5.2、获取方式：网上获取：凡有意参加本项目投标人，需在安天e采电子交易系统（https://www.xinecai.com/）进行企业免费注册，具体操作参见《安天e采—企业注册通知公告》。完成企业注册并通过审核后（审核期一般为三个工作日），可以通过互联网登录“安天e采电子交易系统”，明确参加项目及标包，在公告有效期内在线缴纳招标文件费用后（文件售价:400元/包次，文件售后不退），下载文件及相关附件（含澄清、答疑及补充通知等文件，招标人/代理机构不再另行通知，投标人应及时关注、查阅安天e采电子交易系统发布的上述相关内容，否则造成的后果自负）；联合体投标的，由联合体牵头人进行文件下载操作。</w:t>
      </w:r>
    </w:p>
    <w:p w14:paraId="16EC35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eastAsia" w:ascii="微软雅黑" w:hAnsi="微软雅黑" w:eastAsia="微软雅黑" w:cs="微软雅黑"/>
          <w:i w:val="0"/>
          <w:iCs w:val="0"/>
          <w:caps w:val="0"/>
          <w:color w:val="333333"/>
          <w:spacing w:val="0"/>
        </w:rPr>
      </w:pPr>
      <w:r>
        <w:rPr>
          <w:rFonts w:hint="eastAsia" w:ascii="仿宋" w:hAnsi="仿宋" w:eastAsia="仿宋" w:cs="仿宋"/>
          <w:i w:val="0"/>
          <w:iCs w:val="0"/>
          <w:caps w:val="0"/>
          <w:color w:val="333333"/>
          <w:spacing w:val="0"/>
          <w:sz w:val="24"/>
          <w:szCs w:val="24"/>
          <w:bdr w:val="none" w:color="auto" w:sz="0" w:space="0"/>
          <w:shd w:val="clear" w:fill="FFFFFF"/>
        </w:rPr>
        <w:t>用户注册成功后如需要变更初始注册信息的，应及时在安天e采申请变更（安天e采服务热线：400-050-9988），如因未及时变更导致不良后果，投标人责任自负。</w:t>
      </w:r>
    </w:p>
    <w:p w14:paraId="0A430A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eastAsia" w:ascii="微软雅黑" w:hAnsi="微软雅黑" w:eastAsia="微软雅黑" w:cs="微软雅黑"/>
          <w:i w:val="0"/>
          <w:iCs w:val="0"/>
          <w:caps w:val="0"/>
          <w:color w:val="333333"/>
          <w:spacing w:val="0"/>
        </w:rPr>
      </w:pPr>
      <w:r>
        <w:rPr>
          <w:rStyle w:val="7"/>
          <w:rFonts w:hint="eastAsia" w:ascii="仿宋" w:hAnsi="仿宋" w:eastAsia="仿宋" w:cs="仿宋"/>
          <w:b/>
          <w:i w:val="0"/>
          <w:iCs w:val="0"/>
          <w:caps w:val="0"/>
          <w:color w:val="333333"/>
          <w:spacing w:val="0"/>
          <w:sz w:val="31"/>
          <w:szCs w:val="31"/>
          <w:bdr w:val="none" w:color="auto" w:sz="0" w:space="0"/>
          <w:shd w:val="clear" w:fill="FFFFFF"/>
        </w:rPr>
        <w:t>6. 投标文件的递交</w:t>
      </w:r>
    </w:p>
    <w:p w14:paraId="73952A5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6.1 投标文件递交截止时间（投标截止时间，下同）：2026年9月8日09时00分。</w:t>
      </w:r>
    </w:p>
    <w:p w14:paraId="420A1C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eastAsia" w:ascii="微软雅黑" w:hAnsi="微软雅黑" w:eastAsia="微软雅黑" w:cs="微软雅黑"/>
          <w:i w:val="0"/>
          <w:iCs w:val="0"/>
          <w:caps w:val="0"/>
          <w:color w:val="333333"/>
          <w:spacing w:val="0"/>
        </w:rPr>
      </w:pPr>
      <w:r>
        <w:rPr>
          <w:rFonts w:hint="eastAsia" w:ascii="仿宋" w:hAnsi="仿宋" w:eastAsia="仿宋" w:cs="仿宋"/>
          <w:i w:val="0"/>
          <w:iCs w:val="0"/>
          <w:caps w:val="0"/>
          <w:color w:val="333333"/>
          <w:spacing w:val="0"/>
          <w:sz w:val="31"/>
          <w:szCs w:val="31"/>
          <w:bdr w:val="none" w:color="auto" w:sz="0" w:space="0"/>
          <w:shd w:val="clear" w:fill="FFFFFF"/>
        </w:rPr>
        <w:t>7. </w:t>
      </w:r>
      <w:r>
        <w:rPr>
          <w:rStyle w:val="7"/>
          <w:rFonts w:hint="eastAsia" w:ascii="仿宋" w:hAnsi="仿宋" w:eastAsia="仿宋" w:cs="仿宋"/>
          <w:b/>
          <w:i w:val="0"/>
          <w:iCs w:val="0"/>
          <w:caps w:val="0"/>
          <w:color w:val="333333"/>
          <w:spacing w:val="0"/>
          <w:sz w:val="31"/>
          <w:szCs w:val="31"/>
          <w:bdr w:val="none" w:color="auto" w:sz="0" w:space="0"/>
          <w:shd w:val="clear" w:fill="FFFFFF"/>
        </w:rPr>
        <w:t>评标办法</w:t>
      </w:r>
    </w:p>
    <w:p w14:paraId="4753D11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本招标项目评标办法采用综合评估法。（见招标文件第三章“评标办法”）</w:t>
      </w:r>
    </w:p>
    <w:p w14:paraId="7248F7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eastAsia" w:ascii="微软雅黑" w:hAnsi="微软雅黑" w:eastAsia="微软雅黑" w:cs="微软雅黑"/>
          <w:i w:val="0"/>
          <w:iCs w:val="0"/>
          <w:caps w:val="0"/>
          <w:color w:val="333333"/>
          <w:spacing w:val="0"/>
        </w:rPr>
      </w:pPr>
      <w:r>
        <w:rPr>
          <w:rStyle w:val="7"/>
          <w:rFonts w:hint="eastAsia" w:ascii="仿宋" w:hAnsi="仿宋" w:eastAsia="仿宋" w:cs="仿宋"/>
          <w:b/>
          <w:i w:val="0"/>
          <w:iCs w:val="0"/>
          <w:caps w:val="0"/>
          <w:color w:val="333333"/>
          <w:spacing w:val="0"/>
          <w:sz w:val="31"/>
          <w:szCs w:val="31"/>
          <w:bdr w:val="none" w:color="auto" w:sz="0" w:space="0"/>
          <w:shd w:val="clear" w:fill="FFFFFF"/>
        </w:rPr>
        <w:t>8. 开标时间及地点</w:t>
      </w:r>
    </w:p>
    <w:p w14:paraId="6D3FC80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8.1 开标时间：同投标文件递交截止时间。</w:t>
      </w:r>
    </w:p>
    <w:p w14:paraId="3CBC3C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eastAsia" w:ascii="微软雅黑" w:hAnsi="微软雅黑" w:eastAsia="微软雅黑" w:cs="微软雅黑"/>
          <w:i w:val="0"/>
          <w:iCs w:val="0"/>
          <w:caps w:val="0"/>
          <w:color w:val="333333"/>
          <w:spacing w:val="0"/>
        </w:rPr>
      </w:pPr>
      <w:r>
        <w:rPr>
          <w:rStyle w:val="7"/>
          <w:rFonts w:hint="eastAsia" w:ascii="仿宋" w:hAnsi="仿宋" w:eastAsia="仿宋" w:cs="仿宋"/>
          <w:b/>
          <w:i w:val="0"/>
          <w:iCs w:val="0"/>
          <w:caps w:val="0"/>
          <w:color w:val="333333"/>
          <w:spacing w:val="0"/>
          <w:sz w:val="31"/>
          <w:szCs w:val="31"/>
          <w:bdr w:val="none" w:color="auto" w:sz="0" w:space="0"/>
          <w:shd w:val="clear" w:fill="FFFFFF"/>
        </w:rPr>
        <w:t>9. 发布公告的媒介</w:t>
      </w:r>
    </w:p>
    <w:p w14:paraId="7F7C70D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本次招标公告同时在安徽省招标投标信息网（www.ahtba.org.cn）、中国招标投标公共服务平台（www.cebpubservice.com）、“安天e采招标采购电子交易平台”（https://www.xinecai.com/）上发布。</w:t>
      </w:r>
    </w:p>
    <w:p w14:paraId="4DB866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eastAsia" w:ascii="微软雅黑" w:hAnsi="微软雅黑" w:eastAsia="微软雅黑" w:cs="微软雅黑"/>
          <w:i w:val="0"/>
          <w:iCs w:val="0"/>
          <w:caps w:val="0"/>
          <w:color w:val="333333"/>
          <w:spacing w:val="0"/>
        </w:rPr>
      </w:pPr>
      <w:r>
        <w:rPr>
          <w:rStyle w:val="7"/>
          <w:rFonts w:hint="eastAsia" w:ascii="仿宋" w:hAnsi="仿宋" w:eastAsia="仿宋" w:cs="仿宋"/>
          <w:b/>
          <w:i w:val="0"/>
          <w:iCs w:val="0"/>
          <w:caps w:val="0"/>
          <w:color w:val="333333"/>
          <w:spacing w:val="0"/>
          <w:sz w:val="31"/>
          <w:szCs w:val="31"/>
          <w:bdr w:val="none" w:color="auto" w:sz="0" w:space="0"/>
          <w:shd w:val="clear" w:fill="FFFFFF"/>
        </w:rPr>
        <w:t>10. 联系方式</w:t>
      </w:r>
    </w:p>
    <w:p w14:paraId="3C468E7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10.1招 标 人：01包：北京北方合力叉车有限公司；02包：河北合力叉车有限公司；03包：山西合力叉车有限责任公司；04包：陕西合力叉车有限责任公司‌；05包：天津北方合力叉车有限公司；06包：郑州合力叉车有限公司</w:t>
      </w:r>
    </w:p>
    <w:p w14:paraId="6A6615A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联 系 人：01包：王本寿；02包：李鹏飞；03包：杜丽娜；04包：孟强；05包：冀天芹；06包：金鑫                         </w:t>
      </w:r>
    </w:p>
    <w:p w14:paraId="47D1E0C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电    话：01包：15205691548；02包：15100425570；03包：15536823850；04包：13892778136；05包：15222657805；06包：15705511002                     </w:t>
      </w:r>
    </w:p>
    <w:p w14:paraId="348CBD6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10.2招标代理机构：安徽安天利信工程管理股份有限公司</w:t>
      </w:r>
    </w:p>
    <w:p w14:paraId="0942EA1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地    址：合肥市蜀山区蜀鑫路69号安天利信总部基地604室  </w:t>
      </w:r>
    </w:p>
    <w:p w14:paraId="51C5B1C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邮    编：230000</w:t>
      </w:r>
    </w:p>
    <w:p w14:paraId="6404C9B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联 系 人：胡一楠、田倩                          </w:t>
      </w:r>
    </w:p>
    <w:p w14:paraId="53A0A5B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电    话：0551-63736770</w:t>
      </w:r>
    </w:p>
    <w:p w14:paraId="14AF8BD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邮    箱：ynhu@ahbidding.com  </w:t>
      </w:r>
    </w:p>
    <w:p w14:paraId="20FAB83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8"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10.3异议受理联系人</w:t>
      </w:r>
    </w:p>
    <w:p w14:paraId="62BCC3A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8" w:lineRule="atLeast"/>
        <w:ind w:left="0" w:right="0" w:firstLine="348"/>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招标代理机构：安徽安天利信工程管理股份有限公司</w:t>
      </w:r>
    </w:p>
    <w:p w14:paraId="1F78242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8" w:lineRule="atLeast"/>
        <w:ind w:left="0" w:right="0" w:firstLine="348"/>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地    址：合肥市蜀山区蜀鑫路69号安天利信总部基地604室</w:t>
      </w:r>
    </w:p>
    <w:p w14:paraId="58C29C3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8" w:lineRule="atLeast"/>
        <w:ind w:left="0" w:right="0" w:firstLine="348"/>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联 系 人：胡一楠、田倩                            </w:t>
      </w:r>
    </w:p>
    <w:p w14:paraId="4F8D965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8" w:lineRule="atLeast"/>
        <w:ind w:left="0" w:right="0" w:firstLine="348"/>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电    话：0551-63736770   </w:t>
      </w:r>
    </w:p>
    <w:p w14:paraId="18B4D63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8" w:lineRule="atLeast"/>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注：如对本项目有投诉的，投诉联系方式见异议回复函。</w:t>
      </w:r>
    </w:p>
    <w:p w14:paraId="49199E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eastAsia" w:ascii="微软雅黑" w:hAnsi="微软雅黑" w:eastAsia="微软雅黑" w:cs="微软雅黑"/>
          <w:i w:val="0"/>
          <w:iCs w:val="0"/>
          <w:caps w:val="0"/>
          <w:color w:val="333333"/>
          <w:spacing w:val="0"/>
        </w:rPr>
      </w:pPr>
      <w:r>
        <w:rPr>
          <w:rStyle w:val="7"/>
          <w:rFonts w:hint="eastAsia" w:ascii="仿宋" w:hAnsi="仿宋" w:eastAsia="仿宋" w:cs="仿宋"/>
          <w:b/>
          <w:i w:val="0"/>
          <w:iCs w:val="0"/>
          <w:caps w:val="0"/>
          <w:color w:val="333333"/>
          <w:spacing w:val="0"/>
          <w:sz w:val="31"/>
          <w:szCs w:val="31"/>
          <w:bdr w:val="none" w:color="auto" w:sz="0" w:space="0"/>
          <w:shd w:val="clear" w:fill="FFFFFF"/>
        </w:rPr>
        <w:t>11.其他事项说明</w:t>
      </w:r>
    </w:p>
    <w:p w14:paraId="55E01B3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192" w:afterAutospacing="0"/>
        <w:ind w:left="0" w:right="0" w:firstLine="384"/>
        <w:jc w:val="left"/>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sz w:val="24"/>
          <w:szCs w:val="24"/>
          <w:bdr w:val="none" w:color="auto" w:sz="0" w:space="0"/>
          <w:shd w:val="clear" w:fill="FFFFFF"/>
        </w:rPr>
        <w:t>投标人应合理安排招标文件获取时间，特别是网络速度慢的地区防止在系统关闭前网络拥堵无法操作。如果因计算机及网络故障造成无法完成招标文件获取，责任自负。</w:t>
      </w:r>
    </w:p>
    <w:p w14:paraId="3484A09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A02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2026-08-19T09:32:07Z</dcterms:created>
  <dc:creator>lding</dc:creator>
  <cp:lastModifiedBy>代理机构</cp:lastModifiedBy>
  <dcterms:modified xsi:type="dcterms:W3CDTF">2026-08-19T09:32:57Z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eyJoZGlkIjoiOTAwN2QxOGM5OTU2NzYwMWQxNzVjNGJiYWEwMDJhMzAiLCJ1c2VySWQiOiIxNDIzOTUyOTU4In0=</vt:lpwstr>
  </property>
  <property fmtid="{D5CDD505-2E9C-101B-9397-08002B2CF9AE}" pid="4" name="ICV">
    <vt:lpwstr>7F50E79A963644C3B4170B2722F5F8A1_12</vt:lpwstr>
  </property>
</Properties>
</file>